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28" w:rsidRPr="001B49DF" w:rsidRDefault="00136628" w:rsidP="001B49DF">
      <w:pPr>
        <w:pStyle w:val="a3"/>
        <w:spacing w:beforeLines="50" w:before="156" w:afterLines="50" w:after="156"/>
        <w:jc w:val="center"/>
        <w:rPr>
          <w:rFonts w:hint="eastAsia"/>
          <w:b/>
          <w:szCs w:val="18"/>
        </w:rPr>
      </w:pPr>
      <w:r w:rsidRPr="001B49DF">
        <w:rPr>
          <w:rFonts w:hint="eastAsia"/>
          <w:b/>
          <w:szCs w:val="18"/>
        </w:rPr>
        <w:t>2017年度国家自然科学基金共享航次项目</w:t>
      </w:r>
    </w:p>
    <w:p w:rsidR="00136628" w:rsidRPr="00136628" w:rsidRDefault="00136628" w:rsidP="00136628">
      <w:pPr>
        <w:pStyle w:val="a3"/>
        <w:spacing w:beforeLines="50" w:before="156" w:afterLines="50" w:after="156"/>
        <w:jc w:val="both"/>
        <w:rPr>
          <w:rFonts w:hint="eastAsia"/>
          <w:szCs w:val="18"/>
        </w:rPr>
      </w:pPr>
    </w:p>
    <w:p w:rsidR="00136628" w:rsidRPr="00136628" w:rsidRDefault="00136628" w:rsidP="00136628">
      <w:pPr>
        <w:pStyle w:val="a3"/>
        <w:spacing w:beforeLines="50" w:before="156" w:afterLines="50" w:after="156"/>
        <w:ind w:firstLineChars="200" w:firstLine="480"/>
        <w:jc w:val="both"/>
        <w:rPr>
          <w:rFonts w:hint="eastAsia"/>
          <w:szCs w:val="18"/>
        </w:rPr>
      </w:pPr>
      <w:r w:rsidRPr="00136628">
        <w:rPr>
          <w:rFonts w:hint="eastAsia"/>
          <w:szCs w:val="18"/>
        </w:rPr>
        <w:t>国家自然科学基金委员</w:t>
      </w:r>
      <w:proofErr w:type="gramStart"/>
      <w:r w:rsidRPr="00136628">
        <w:rPr>
          <w:rFonts w:hint="eastAsia"/>
          <w:szCs w:val="18"/>
        </w:rPr>
        <w:t>会试点</w:t>
      </w:r>
      <w:proofErr w:type="gramEnd"/>
      <w:r w:rsidRPr="00136628">
        <w:rPr>
          <w:rFonts w:hint="eastAsia"/>
          <w:szCs w:val="18"/>
        </w:rPr>
        <w:t>实施共享航次计划，旨在为必需进行海上考察的国家</w:t>
      </w:r>
      <w:bookmarkStart w:id="0" w:name="_GoBack"/>
      <w:bookmarkEnd w:id="0"/>
      <w:r w:rsidRPr="00136628">
        <w:rPr>
          <w:rFonts w:hint="eastAsia"/>
          <w:szCs w:val="18"/>
        </w:rPr>
        <w:t>自然科学基金资助项目提供船舶运行时间，以确保科学基金项目海上考察任务的实施。</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w:t>
      </w:r>
      <w:r w:rsidRPr="00136628">
        <w:rPr>
          <w:rFonts w:hint="eastAsia"/>
          <w:b/>
          <w:bCs/>
          <w:szCs w:val="18"/>
        </w:rPr>
        <w:t>一、“船时”受理情况</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根据《国家自然科学基金海洋调查船时费专款试点实施方案（讨论稿）》的有关规定，地球科学部于2016年8月在网上发布了国家自然科学基金项目海洋科学考察“船时”申请的通知。共收到海洋调查船“船时”申请396份，来自48家依托单位，依托项目涉及基金委5个学部，几乎涵盖了所有的基金项目类型。</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w:t>
      </w:r>
      <w:r w:rsidRPr="00136628">
        <w:rPr>
          <w:rFonts w:hint="eastAsia"/>
          <w:b/>
          <w:bCs/>
          <w:szCs w:val="18"/>
        </w:rPr>
        <w:t>二、共享航次计划</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根据“船时”申请的科学目标、海域特征以及航次需求，本着科学、合理、经济和公平原则，拟组织</w:t>
      </w:r>
      <w:proofErr w:type="gramStart"/>
      <w:r w:rsidRPr="00136628">
        <w:rPr>
          <w:rFonts w:hint="eastAsia"/>
          <w:b/>
          <w:bCs/>
          <w:szCs w:val="18"/>
        </w:rPr>
        <w:t>渤</w:t>
      </w:r>
      <w:proofErr w:type="gramEnd"/>
      <w:r w:rsidRPr="00136628">
        <w:rPr>
          <w:rFonts w:hint="eastAsia"/>
          <w:b/>
          <w:bCs/>
          <w:szCs w:val="18"/>
        </w:rPr>
        <w:t>黄海航次、东海航次、长江口航次、台湾海峡航次、南海东北部--吕宋海峡综合航次、南海中部海盆综合航次、南海西部综合航次、南海地球物理航次、西太平洋航次、东印度洋航次</w:t>
      </w:r>
      <w:r w:rsidRPr="00136628">
        <w:rPr>
          <w:rFonts w:hint="eastAsia"/>
          <w:szCs w:val="18"/>
        </w:rPr>
        <w:t>等10个航次。详细的共享航次计划包括航次的科学目标、调查区域、调查时间和调查内容等见附件一，每个航次包含的基金项目见附件二。</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w:t>
      </w:r>
      <w:r w:rsidRPr="00136628">
        <w:rPr>
          <w:rFonts w:hint="eastAsia"/>
          <w:b/>
          <w:bCs/>
          <w:szCs w:val="18"/>
        </w:rPr>
        <w:t>三、申请资格</w:t>
      </w:r>
    </w:p>
    <w:p w:rsidR="00136628" w:rsidRPr="00136628" w:rsidRDefault="00136628" w:rsidP="00136628">
      <w:pPr>
        <w:pStyle w:val="a3"/>
        <w:spacing w:beforeLines="50" w:before="156" w:afterLines="50" w:after="156"/>
        <w:rPr>
          <w:rFonts w:hint="eastAsia"/>
          <w:szCs w:val="18"/>
        </w:rPr>
      </w:pPr>
      <w:r w:rsidRPr="00136628">
        <w:rPr>
          <w:rFonts w:hint="eastAsia"/>
          <w:szCs w:val="18"/>
        </w:rPr>
        <w:t xml:space="preserve">　　共享航次申请面向国内具有海洋科学考察船所有权和管辖权的管理单位。考察船必须：（1）符合交通部海事局相关法规规定的适航条件，并且具有实施多学科综合型科学考察的经验和良好记录；（2）船载考察设施先进、齐备、状态良好，符合相关海洋调查、质量和标准计量管理认证规定，满足科学考察基本要求。</w:t>
      </w:r>
    </w:p>
    <w:p w:rsidR="00136628" w:rsidRPr="00136628" w:rsidRDefault="00136628" w:rsidP="00136628">
      <w:pPr>
        <w:pStyle w:val="a3"/>
        <w:spacing w:beforeLines="50" w:before="156" w:afterLines="50" w:after="156"/>
        <w:rPr>
          <w:rFonts w:hint="eastAsia"/>
          <w:szCs w:val="18"/>
        </w:rPr>
      </w:pPr>
      <w:r w:rsidRPr="00136628">
        <w:rPr>
          <w:rFonts w:hint="eastAsia"/>
          <w:szCs w:val="18"/>
        </w:rPr>
        <w:t xml:space="preserve">　　</w:t>
      </w:r>
      <w:r w:rsidRPr="00136628">
        <w:rPr>
          <w:rFonts w:hint="eastAsia"/>
          <w:b/>
          <w:bCs/>
          <w:szCs w:val="18"/>
        </w:rPr>
        <w:t>四、申报要求</w:t>
      </w:r>
    </w:p>
    <w:p w:rsidR="00136628" w:rsidRPr="00136628" w:rsidRDefault="00136628" w:rsidP="00136628">
      <w:pPr>
        <w:pStyle w:val="a3"/>
        <w:spacing w:beforeLines="50" w:before="156" w:afterLines="50" w:after="156"/>
        <w:rPr>
          <w:rFonts w:hint="eastAsia"/>
          <w:szCs w:val="18"/>
        </w:rPr>
      </w:pPr>
      <w:r w:rsidRPr="00136628">
        <w:rPr>
          <w:rFonts w:hint="eastAsia"/>
          <w:szCs w:val="18"/>
        </w:rPr>
        <w:lastRenderedPageBreak/>
        <w:t xml:space="preserve">　　航次申请须以考察船管理单位的主管领导或负责考察船运行管理的分管领导作为申请人，填写基金项目申请书。依托单位对申请书进行审核后，通过ISIS系统报送电子申请书、1份签字盖章的纸质申请书原件和依托单位的公函。电子申请书与纸质申请书的内容必须一致。</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w:t>
      </w:r>
      <w:r w:rsidRPr="00136628">
        <w:rPr>
          <w:rFonts w:hint="eastAsia"/>
          <w:b/>
          <w:bCs/>
          <w:szCs w:val="18"/>
        </w:rPr>
        <w:t>五、受理时间</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共享航次申请的</w:t>
      </w:r>
      <w:r w:rsidRPr="006F6492">
        <w:rPr>
          <w:rFonts w:hint="eastAsia"/>
          <w:b/>
          <w:szCs w:val="18"/>
        </w:rPr>
        <w:t>受理时间为10月10日至10月</w:t>
      </w:r>
      <w:r w:rsidR="006F6492" w:rsidRPr="006F6492">
        <w:rPr>
          <w:rFonts w:hint="eastAsia"/>
          <w:b/>
          <w:szCs w:val="18"/>
        </w:rPr>
        <w:t>18</w:t>
      </w:r>
      <w:r w:rsidRPr="006F6492">
        <w:rPr>
          <w:rFonts w:hint="eastAsia"/>
          <w:b/>
          <w:szCs w:val="18"/>
        </w:rPr>
        <w:t>日</w:t>
      </w:r>
      <w:r w:rsidRPr="00136628">
        <w:rPr>
          <w:rFonts w:hint="eastAsia"/>
          <w:szCs w:val="18"/>
        </w:rPr>
        <w:t xml:space="preserve">。申请书由国家自然科学基金委员会项目材料接收工作组负责接收，地球科学部负责受理及后续工作。　　</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通讯地址：北京市海淀区双清路83号国家自然科学基金委员会项目材料接收工作组（行政楼101房间）</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邮政编码：100085</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联系电话：010-62328591</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w:t>
      </w:r>
      <w:r w:rsidRPr="00136628">
        <w:rPr>
          <w:rFonts w:hint="eastAsia"/>
          <w:b/>
          <w:bCs/>
          <w:szCs w:val="18"/>
        </w:rPr>
        <w:t>六、申请注意事项：</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1. 申请人应当认真阅读本通知和航次计划，不符合通知和航次计划的申请将不予受理。</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2. 申请人请在本通知发布后，登陆自然科学基金委网站下载中心下载申请书（申请代码填写D06，并在“资助类别”选择“应急管理项目”；在“亚类说明”选择“科学部综合管理项目”；在“附注说明”选择“科技活动项目”）。</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3. 申请项目的名称应为: ×××科学考察实验研究,例如，西太平洋科学考察实验研究等。</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4．申请书的报告正文应按照航次论证报告的内容，重点论述航次的科学目标、科学问题、观测与调查内容、观测与调查海区、航线的初步设计、航期与运行费、调查设备支持以及海上调查基本技术指标等。</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t xml:space="preserve">　　5．获得资助项目的负责人应承诺遵守《国家自然科学基金海洋调查船时费专款试点实施方案（讨论稿）》数据和资料管理与共享等的相关规定。</w:t>
      </w:r>
    </w:p>
    <w:p w:rsidR="00136628" w:rsidRPr="00136628" w:rsidRDefault="00136628" w:rsidP="00136628">
      <w:pPr>
        <w:pStyle w:val="a3"/>
        <w:spacing w:beforeLines="50" w:before="156" w:afterLines="50" w:after="156"/>
        <w:jc w:val="both"/>
        <w:rPr>
          <w:rFonts w:hint="eastAsia"/>
          <w:szCs w:val="18"/>
        </w:rPr>
      </w:pPr>
      <w:r w:rsidRPr="00136628">
        <w:rPr>
          <w:rFonts w:hint="eastAsia"/>
          <w:szCs w:val="18"/>
        </w:rPr>
        <w:lastRenderedPageBreak/>
        <w:t xml:space="preserve">　　6.  本年度上述各航次的资助经费中，将涵盖基础数据资料的获取等工作所需的费用。共享航次项目的申请单位在提交申请书时应承诺：在获得项目资助后，必须承担现场航次调查中基础数据资料的获取及汇交（包括CTD资料、水体五项无机营养盐的样品采集及分析、水体叶绿素a的样品采集及分析等项工作）。</w:t>
      </w:r>
    </w:p>
    <w:p w:rsidR="00890B4F" w:rsidRPr="00136628" w:rsidRDefault="00890B4F" w:rsidP="00136628">
      <w:pPr>
        <w:spacing w:beforeLines="50" w:before="156" w:afterLines="50" w:after="156" w:line="360" w:lineRule="auto"/>
        <w:rPr>
          <w:rFonts w:hint="eastAsia"/>
          <w:sz w:val="24"/>
        </w:rPr>
      </w:pPr>
    </w:p>
    <w:sectPr w:rsidR="00890B4F" w:rsidRPr="00136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4D"/>
    <w:rsid w:val="00136628"/>
    <w:rsid w:val="001B49DF"/>
    <w:rsid w:val="006F6492"/>
    <w:rsid w:val="00890B4F"/>
    <w:rsid w:val="00BB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628"/>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628"/>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157138">
      <w:bodyDiv w:val="1"/>
      <w:marLeft w:val="0"/>
      <w:marRight w:val="0"/>
      <w:marTop w:val="0"/>
      <w:marBottom w:val="0"/>
      <w:divBdr>
        <w:top w:val="none" w:sz="0" w:space="0" w:color="auto"/>
        <w:left w:val="none" w:sz="0" w:space="0" w:color="auto"/>
        <w:bottom w:val="none" w:sz="0" w:space="0" w:color="auto"/>
        <w:right w:val="none" w:sz="0" w:space="0" w:color="auto"/>
      </w:divBdr>
      <w:divsChild>
        <w:div w:id="2054768545">
          <w:marLeft w:val="0"/>
          <w:marRight w:val="0"/>
          <w:marTop w:val="0"/>
          <w:marBottom w:val="0"/>
          <w:divBdr>
            <w:top w:val="none" w:sz="0" w:space="0" w:color="auto"/>
            <w:left w:val="none" w:sz="0" w:space="0" w:color="auto"/>
            <w:bottom w:val="none" w:sz="0" w:space="0" w:color="auto"/>
            <w:right w:val="none" w:sz="0" w:space="0" w:color="auto"/>
          </w:divBdr>
          <w:divsChild>
            <w:div w:id="1623148832">
              <w:marLeft w:val="0"/>
              <w:marRight w:val="0"/>
              <w:marTop w:val="75"/>
              <w:marBottom w:val="0"/>
              <w:divBdr>
                <w:top w:val="none" w:sz="0" w:space="0" w:color="auto"/>
                <w:left w:val="none" w:sz="0" w:space="0" w:color="auto"/>
                <w:bottom w:val="none" w:sz="0" w:space="0" w:color="auto"/>
                <w:right w:val="none" w:sz="0" w:space="0" w:color="auto"/>
              </w:divBdr>
              <w:divsChild>
                <w:div w:id="1971401497">
                  <w:marLeft w:val="0"/>
                  <w:marRight w:val="0"/>
                  <w:marTop w:val="0"/>
                  <w:marBottom w:val="0"/>
                  <w:divBdr>
                    <w:top w:val="none" w:sz="0" w:space="0" w:color="auto"/>
                    <w:left w:val="none" w:sz="0" w:space="0" w:color="auto"/>
                    <w:bottom w:val="none" w:sz="0" w:space="0" w:color="auto"/>
                    <w:right w:val="none" w:sz="0" w:space="0" w:color="auto"/>
                  </w:divBdr>
                  <w:divsChild>
                    <w:div w:id="2000772122">
                      <w:marLeft w:val="0"/>
                      <w:marRight w:val="0"/>
                      <w:marTop w:val="0"/>
                      <w:marBottom w:val="0"/>
                      <w:divBdr>
                        <w:top w:val="single" w:sz="6" w:space="31" w:color="BBE0ED"/>
                        <w:left w:val="single" w:sz="6" w:space="0" w:color="BBE0ED"/>
                        <w:bottom w:val="single" w:sz="6" w:space="0" w:color="BBE0ED"/>
                        <w:right w:val="single" w:sz="6" w:space="0" w:color="BBE0ED"/>
                      </w:divBdr>
                      <w:divsChild>
                        <w:div w:id="240143502">
                          <w:marLeft w:val="0"/>
                          <w:marRight w:val="0"/>
                          <w:marTop w:val="0"/>
                          <w:marBottom w:val="0"/>
                          <w:divBdr>
                            <w:top w:val="none" w:sz="0" w:space="0" w:color="auto"/>
                            <w:left w:val="none" w:sz="0" w:space="0" w:color="auto"/>
                            <w:bottom w:val="none" w:sz="0" w:space="0" w:color="auto"/>
                            <w:right w:val="none" w:sz="0" w:space="0" w:color="auto"/>
                          </w:divBdr>
                          <w:divsChild>
                            <w:div w:id="1119032785">
                              <w:marLeft w:val="0"/>
                              <w:marRight w:val="0"/>
                              <w:marTop w:val="0"/>
                              <w:marBottom w:val="0"/>
                              <w:divBdr>
                                <w:top w:val="none" w:sz="0" w:space="0" w:color="auto"/>
                                <w:left w:val="none" w:sz="0" w:space="0" w:color="auto"/>
                                <w:bottom w:val="none" w:sz="0" w:space="0" w:color="auto"/>
                                <w:right w:val="none" w:sz="0" w:space="0" w:color="auto"/>
                              </w:divBdr>
                              <w:divsChild>
                                <w:div w:id="1382754342">
                                  <w:marLeft w:val="0"/>
                                  <w:marRight w:val="0"/>
                                  <w:marTop w:val="0"/>
                                  <w:marBottom w:val="0"/>
                                  <w:divBdr>
                                    <w:top w:val="none" w:sz="0" w:space="0" w:color="auto"/>
                                    <w:left w:val="none" w:sz="0" w:space="0" w:color="auto"/>
                                    <w:bottom w:val="none" w:sz="0" w:space="0" w:color="auto"/>
                                    <w:right w:val="none" w:sz="0" w:space="0" w:color="auto"/>
                                  </w:divBdr>
                                  <w:divsChild>
                                    <w:div w:id="18596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2016-09-30T01:14:00Z</dcterms:created>
  <dcterms:modified xsi:type="dcterms:W3CDTF">2016-09-30T01:34:00Z</dcterms:modified>
</cp:coreProperties>
</file>