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2CD" w:rsidRPr="004332CD" w:rsidRDefault="004332CD" w:rsidP="004332CD">
      <w:pPr>
        <w:widowControl/>
        <w:spacing w:line="450" w:lineRule="atLeast"/>
        <w:jc w:val="center"/>
        <w:outlineLvl w:val="0"/>
        <w:rPr>
          <w:rFonts w:ascii="宋体" w:eastAsia="宋体" w:hAnsi="宋体" w:cs="宋体"/>
          <w:b/>
          <w:bCs/>
          <w:kern w:val="36"/>
          <w:sz w:val="36"/>
          <w:szCs w:val="36"/>
        </w:rPr>
      </w:pPr>
      <w:r w:rsidRPr="004332CD">
        <w:rPr>
          <w:rFonts w:ascii="宋体" w:eastAsia="宋体" w:hAnsi="宋体" w:cs="宋体"/>
          <w:b/>
          <w:bCs/>
          <w:kern w:val="36"/>
          <w:sz w:val="36"/>
          <w:szCs w:val="36"/>
        </w:rPr>
        <w:t>2019年度国家社科基金后期资助项目申报公告</w:t>
      </w:r>
    </w:p>
    <w:p w:rsidR="004332CD" w:rsidRPr="004332CD" w:rsidRDefault="004332CD" w:rsidP="004332CD">
      <w:pPr>
        <w:widowControl/>
        <w:pBdr>
          <w:bottom w:val="single" w:sz="6" w:space="8" w:color="DFECEE"/>
        </w:pBdr>
        <w:jc w:val="center"/>
        <w:outlineLvl w:val="3"/>
        <w:rPr>
          <w:rFonts w:ascii="宋体" w:eastAsia="宋体" w:hAnsi="宋体" w:cs="宋体"/>
          <w:color w:val="005BA2"/>
          <w:kern w:val="0"/>
          <w:sz w:val="18"/>
          <w:szCs w:val="18"/>
        </w:rPr>
      </w:pPr>
      <w:r w:rsidRPr="004332CD">
        <w:rPr>
          <w:rFonts w:ascii="宋体" w:eastAsia="宋体" w:hAnsi="宋体" w:cs="宋体"/>
          <w:color w:val="005BA2"/>
          <w:kern w:val="0"/>
          <w:sz w:val="18"/>
          <w:szCs w:val="18"/>
        </w:rPr>
        <w:t> </w:t>
      </w:r>
      <w:bookmarkStart w:id="0" w:name="_GoBack"/>
      <w:bookmarkEnd w:id="0"/>
    </w:p>
    <w:p w:rsidR="004332CD" w:rsidRPr="004332CD" w:rsidRDefault="004332CD" w:rsidP="004332CD">
      <w:pPr>
        <w:widowControl/>
        <w:shd w:val="clear" w:color="auto" w:fill="F1F1F1"/>
        <w:spacing w:line="378" w:lineRule="atLeast"/>
        <w:ind w:firstLine="480"/>
        <w:jc w:val="left"/>
        <w:rPr>
          <w:rFonts w:ascii="宋体" w:eastAsia="宋体" w:hAnsi="宋体" w:cs="宋体"/>
          <w:color w:val="000000"/>
          <w:kern w:val="0"/>
          <w:szCs w:val="21"/>
        </w:rPr>
      </w:pPr>
      <w:r w:rsidRPr="004332CD">
        <w:rPr>
          <w:rFonts w:ascii="宋体" w:eastAsia="宋体" w:hAnsi="宋体" w:cs="宋体" w:hint="eastAsia"/>
          <w:color w:val="000000"/>
          <w:kern w:val="0"/>
          <w:szCs w:val="21"/>
        </w:rPr>
        <w:t>经全国哲学社会科学工作领导小组批准,现将2019年度国家社科基金后期资助项目申报有关事项公告如下：</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一、项目宗旨</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国家社科基金后期资助项目旨在鼓励广大哲学社会科学工作者弘扬优良学风，潜心治学，扎实研究，努力推出具有学术传承创新价值的精品力作，充分发挥国家社科基金在繁荣发展哲学社会科学中的示范引导作用。</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二、资助对象</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国家社科基金后期资助项目主要资助已基本完成且尚未出版的哲学社会科学基础研究的优秀学术成果。以资助学术专著为主，也资助少量学术价值较高的资料汇编和学术含量较高的工具书。国家社科基金26个学科，包括教育学、艺术学、军事学三个单列学科均可申报，重点支持文史哲等基础学科、社会科学以及交叉学科的基础性研究。</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三、项目类别与资助额度</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国家社科基金后期资助项目从今年起分为重点项目、一般项目、优秀博士论文出版项目。重点项目主要资助学术分量厚重、创新性强、对学科发展具有重要推动作用的研究成果，每项资助金额为30-35万元。一般项目主要资助学术价值较高、具有一定创新性的研究成果，每项资助金额为20-25万元。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四、申报条件</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1.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鼓励知名专家学者和有长期学术积累的退休科研人员积极申报。</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2.申请人所在单位应设有科研管理部门，能够提供开展研究的必要条件并承诺信誉保证。申请优秀博士论文出版项目，如申请人所在单位</w:t>
      </w:r>
      <w:proofErr w:type="gramStart"/>
      <w:r w:rsidRPr="004332CD">
        <w:rPr>
          <w:rFonts w:ascii="宋体" w:eastAsia="宋体" w:hAnsi="宋体" w:cs="宋体" w:hint="eastAsia"/>
          <w:color w:val="000000"/>
          <w:kern w:val="0"/>
          <w:szCs w:val="21"/>
        </w:rPr>
        <w:t>无科研</w:t>
      </w:r>
      <w:proofErr w:type="gramEnd"/>
      <w:r w:rsidRPr="004332CD">
        <w:rPr>
          <w:rFonts w:ascii="宋体" w:eastAsia="宋体" w:hAnsi="宋体" w:cs="宋体" w:hint="eastAsia"/>
          <w:color w:val="000000"/>
          <w:kern w:val="0"/>
          <w:szCs w:val="21"/>
        </w:rPr>
        <w:t>管理部门，可委托博士学位授予单位进行申报和管理。</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3.申报重点项目和一般项目的成果需完成80%以上（退休科研人员申报的成果完成比例不低于70%）。以博士论文、博士后研究报告为基础申报重点项目、一般项目,论文完成日期应为三年以上（答辩日期为2016年6月30日之前），并在原论文基础上进行实质性修改，且增删、修改内容篇幅须达到原论文字数30%以上。</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lastRenderedPageBreak/>
        <w:t>4.优秀博士论文出版项目的申请人年龄应在35岁以下（1984年5月16日后出生），博士论文答辩等级须达到校级“优秀”以上，论文完成日期为2016年6月1日-2018年6月30日（以答辩日期为准）。同等条件下，获得省部级以上优秀博士论文的优先予以支持。</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5.凡有下列情形之一者不得申报：</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（1）申请人承担的国家社科基金项目、国家自然科学基金项目及其他国家级科研项目尚未结项；</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（2）属于国家社科基金项目、国家自然科学基金项目及其他国家级科研项目、教育部人文社会科学研究各类项目、中国社会科学院创新工程项目的成果；</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（3）已出版著作的修订本，或与申请人本人出版著作重复10%以上；</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（4）成果内容涉及国家秘密。</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五、申报办法</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1.填写申请书和申报信息汇总表。下载《国家社科基金后期资助项目申请书》和《国家社科基金后期资助项目申报信息汇总表》（见附件1、2、3），用计算机填写。跨学科研究课题要以“靠近优先”原则，选择一个为主学科申报。将填好的申请书（一式6份，A3纸，双面打印，中缝装订）和申报信息汇总表电子版（确保与申请书有关信息保持一致），连同申报成果交所在单位科研管理部门审核、签署意见并盖章。</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2.准备申报材料。包括：（1）申请书6份；（2）申报成果6套（如申报书稿超过60万字，需另外报送6份成果概要，含2万字左右的成果内容介绍，以及全书目录和参考文献），书稿和成果概要均用A4纸双面印制、左侧装订成册；以博士论文和博士后研究报告为基础申请重点项目和一般项目的需提交论文或研究报告原文，并</w:t>
      </w:r>
      <w:proofErr w:type="gramStart"/>
      <w:r w:rsidRPr="004332CD">
        <w:rPr>
          <w:rFonts w:ascii="宋体" w:eastAsia="宋体" w:hAnsi="宋体" w:cs="宋体" w:hint="eastAsia"/>
          <w:color w:val="000000"/>
          <w:kern w:val="0"/>
          <w:szCs w:val="21"/>
        </w:rPr>
        <w:t>附修改</w:t>
      </w:r>
      <w:proofErr w:type="gramEnd"/>
      <w:r w:rsidRPr="004332CD">
        <w:rPr>
          <w:rFonts w:ascii="宋体" w:eastAsia="宋体" w:hAnsi="宋体" w:cs="宋体" w:hint="eastAsia"/>
          <w:color w:val="000000"/>
          <w:kern w:val="0"/>
          <w:szCs w:val="21"/>
        </w:rPr>
        <w:t>说明（1份）；（3）申报优秀博士论文出版项目的需提供答辩等级证明材料，博士学位论文评阅书复印件、答辩决议书复印件；（4）往年申报过后期资助项目的成果，需附详细的修改说明（见附件4）。上述材料的电子版要一同报送我办。</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教育学、艺术学、军事学三个单列学科的项目申报，分别由全国教育科学规划办、全国艺术科学规划办和全军社科规划办直接受理。</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申报材料一律不予退回，我办将做好申报材料的保密工作。</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六、研究及出版要求</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lastRenderedPageBreak/>
        <w:t>1.项目负责人在项目执行期间要遵守相关承诺，履行约定义务，按期完成研究任务，获准立项的项目《申请书》视为具有约束力的资助合同文本。重点项目和一般项目完成时限为1-3年，优秀博士论文出版项目一般应在1年内完成，最长不得超过2年，申请人应按实际研究需要科学测算完成时间。</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2.项目最终成果须先鉴定、后出版。各省（区、市）、兵团社科规划办或在京委托管理机构对最终成果组织鉴定后提交我办审核，合格者方可结项并进入出版程序。</w:t>
      </w:r>
      <w:proofErr w:type="gramStart"/>
      <w:r w:rsidRPr="004332CD">
        <w:rPr>
          <w:rFonts w:ascii="宋体" w:eastAsia="宋体" w:hAnsi="宋体" w:cs="宋体" w:hint="eastAsia"/>
          <w:color w:val="000000"/>
          <w:kern w:val="0"/>
          <w:szCs w:val="21"/>
        </w:rPr>
        <w:t>结项成果</w:t>
      </w:r>
      <w:proofErr w:type="gramEnd"/>
      <w:r w:rsidRPr="004332CD">
        <w:rPr>
          <w:rFonts w:ascii="宋体" w:eastAsia="宋体" w:hAnsi="宋体" w:cs="宋体" w:hint="eastAsia"/>
          <w:color w:val="000000"/>
          <w:kern w:val="0"/>
          <w:szCs w:val="21"/>
        </w:rPr>
        <w:t>由我办指定出版机构并按要求统一出版，具体事宜由项目负责人与指定出版社洽谈。项目申报评审期间、</w:t>
      </w:r>
      <w:proofErr w:type="gramStart"/>
      <w:r w:rsidRPr="004332CD">
        <w:rPr>
          <w:rFonts w:ascii="宋体" w:eastAsia="宋体" w:hAnsi="宋体" w:cs="宋体" w:hint="eastAsia"/>
          <w:color w:val="000000"/>
          <w:kern w:val="0"/>
          <w:szCs w:val="21"/>
        </w:rPr>
        <w:t>鉴定结项之前</w:t>
      </w:r>
      <w:proofErr w:type="gramEnd"/>
      <w:r w:rsidRPr="004332CD">
        <w:rPr>
          <w:rFonts w:ascii="宋体" w:eastAsia="宋体" w:hAnsi="宋体" w:cs="宋体" w:hint="eastAsia"/>
          <w:color w:val="000000"/>
          <w:kern w:val="0"/>
          <w:szCs w:val="21"/>
        </w:rPr>
        <w:t>，申请人不得擅自出版，违规者将终止申请或撤项，并通报批评。</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3.后期资助项目成果出版后，我办将常态化遴选完成质量与学术价值较高的作品，形成国家社科基金“优秀出版成果重点推荐书目”，对优秀成果进行形式多样的宣传推介。</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七、其他注意事项</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1.申请人需按照《国家社科基金后期资助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2.各地社科规划办、在京委托管理机构和基层科研管理部门要加强对申报工作的组织和指导，切实提高申报质量，严格审核申请人和申报成果的资格条件，签署明确意见后上报我办。</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3.2019年国家社科基金后期资助项目集中受理申报时间为7月1日至7月15日。纸质版申报材料统一由各地社科规划办或在京委托管理机构寄送，不接受个人以及科研单位、出版机构的报送；电子版申报信息</w:t>
      </w:r>
      <w:proofErr w:type="gramStart"/>
      <w:r w:rsidRPr="004332CD">
        <w:rPr>
          <w:rFonts w:ascii="宋体" w:eastAsia="宋体" w:hAnsi="宋体" w:cs="宋体" w:hint="eastAsia"/>
          <w:color w:val="000000"/>
          <w:kern w:val="0"/>
          <w:szCs w:val="21"/>
        </w:rPr>
        <w:t>汇总表需由</w:t>
      </w:r>
      <w:proofErr w:type="gramEnd"/>
      <w:r w:rsidRPr="004332CD">
        <w:rPr>
          <w:rFonts w:ascii="宋体" w:eastAsia="宋体" w:hAnsi="宋体" w:cs="宋体" w:hint="eastAsia"/>
          <w:color w:val="000000"/>
          <w:kern w:val="0"/>
          <w:szCs w:val="21"/>
        </w:rPr>
        <w:t>各地社科规划办或在京委托管理机构汇总审核后，统一发送至我办。</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全国社科工作</w:t>
      </w:r>
      <w:proofErr w:type="gramStart"/>
      <w:r w:rsidRPr="004332CD">
        <w:rPr>
          <w:rFonts w:ascii="宋体" w:eastAsia="宋体" w:hAnsi="宋体" w:cs="宋体" w:hint="eastAsia"/>
          <w:color w:val="000000"/>
          <w:kern w:val="0"/>
          <w:szCs w:val="21"/>
        </w:rPr>
        <w:t>办基金处</w:t>
      </w:r>
      <w:proofErr w:type="gramEnd"/>
      <w:r w:rsidRPr="004332CD">
        <w:rPr>
          <w:rFonts w:ascii="宋体" w:eastAsia="宋体" w:hAnsi="宋体" w:cs="宋体" w:hint="eastAsia"/>
          <w:color w:val="000000"/>
          <w:kern w:val="0"/>
          <w:szCs w:val="21"/>
        </w:rPr>
        <w:t>联系电话：（010）58336103，83083053，83083062</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全国教育规划办联系电话：（010）62003426</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全国艺术规划办联系电话：（010）87930753</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全军社科规划办联系电话：（010）66905819</w:t>
      </w:r>
    </w:p>
    <w:p w:rsidR="004332CD" w:rsidRPr="004332CD" w:rsidRDefault="004332CD" w:rsidP="004332CD">
      <w:pPr>
        <w:widowControl/>
        <w:shd w:val="clear" w:color="auto" w:fill="F1F1F1"/>
        <w:spacing w:line="378" w:lineRule="atLeast"/>
        <w:ind w:firstLine="480"/>
        <w:jc w:val="righ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全国哲学社会科学工作办公室</w:t>
      </w:r>
    </w:p>
    <w:p w:rsidR="004332CD" w:rsidRPr="004332CD" w:rsidRDefault="004332CD" w:rsidP="004332CD">
      <w:pPr>
        <w:widowControl/>
        <w:shd w:val="clear" w:color="auto" w:fill="F1F1F1"/>
        <w:spacing w:line="378" w:lineRule="atLeast"/>
        <w:ind w:firstLine="480"/>
        <w:jc w:val="righ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2019年5月17日</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b/>
          <w:bCs/>
          <w:color w:val="000000"/>
          <w:kern w:val="0"/>
          <w:szCs w:val="21"/>
        </w:rPr>
        <w:t>附：目前暂定的推荐申报出版机构名单（53个）</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科学出版社、九州出版</w:t>
      </w:r>
      <w:r w:rsidRPr="004332CD">
        <w:rPr>
          <w:rFonts w:ascii="宋体" w:eastAsia="宋体" w:hAnsi="宋体" w:cs="宋体" w:hint="eastAsia"/>
          <w:color w:val="000000"/>
          <w:kern w:val="0"/>
          <w:szCs w:val="21"/>
        </w:rPr>
        <w:lastRenderedPageBreak/>
        <w:t>社、民族出版社、国家图书馆出版社、教育科学出版社、文化艺术出版社、军事科学出版社；上海世纪出版集团、上海人民出版社、上海三联书店、上海古籍出版社、上海远东出版社、 上海社会科学院出版社；天津古籍出版社、江苏人民出版社、山东人民出版社、湖北人民出版社、广东人民出版社、四川人民出版社、陕西人民出版社。</w:t>
      </w:r>
    </w:p>
    <w:p w:rsidR="004332CD" w:rsidRPr="004332CD" w:rsidRDefault="004332CD" w:rsidP="004332CD">
      <w:pPr>
        <w:widowControl/>
        <w:shd w:val="clear" w:color="auto" w:fill="F1F1F1"/>
        <w:spacing w:line="378" w:lineRule="atLeast"/>
        <w:ind w:firstLine="480"/>
        <w:jc w:val="left"/>
        <w:rPr>
          <w:rFonts w:ascii="宋体" w:eastAsia="宋体" w:hAnsi="宋体" w:cs="宋体" w:hint="eastAsia"/>
          <w:color w:val="000000"/>
          <w:kern w:val="0"/>
          <w:szCs w:val="21"/>
        </w:rPr>
      </w:pPr>
      <w:r w:rsidRPr="004332CD">
        <w:rPr>
          <w:rFonts w:ascii="宋体" w:eastAsia="宋体" w:hAnsi="宋体" w:cs="宋体" w:hint="eastAsia"/>
          <w:color w:val="000000"/>
          <w:kern w:val="0"/>
          <w:szCs w:val="21"/>
        </w:rPr>
        <w:t>北京大学出版社、中国人民大学出版社、北京师范大学出版社、清华大学出版社、国防大学出版社、复旦大学出版社、华东师范大学出版社、上海交通大学出版社、南京大学出版社、浙江大学出版社、武汉大学出版社、吉林大学出版社、厦门大学出版社、南开大学出版社、中山大学出版社、四川大学出版社、西南师范大学出版社、兰州大学出版社、安徽大学出版社。</w:t>
      </w:r>
    </w:p>
    <w:p w:rsidR="00CF6618" w:rsidRDefault="00CF6618"/>
    <w:sectPr w:rsidR="00CF66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CD"/>
    <w:rsid w:val="004332CD"/>
    <w:rsid w:val="00CF6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48CD6-7880-41C4-8507-2EF742E9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332CD"/>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4332C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32CD"/>
    <w:rPr>
      <w:rFonts w:ascii="宋体" w:eastAsia="宋体" w:hAnsi="宋体" w:cs="宋体"/>
      <w:b/>
      <w:bCs/>
      <w:kern w:val="36"/>
      <w:sz w:val="48"/>
      <w:szCs w:val="48"/>
    </w:rPr>
  </w:style>
  <w:style w:type="character" w:customStyle="1" w:styleId="40">
    <w:name w:val="标题 4 字符"/>
    <w:basedOn w:val="a0"/>
    <w:link w:val="4"/>
    <w:uiPriority w:val="9"/>
    <w:rsid w:val="004332CD"/>
    <w:rPr>
      <w:rFonts w:ascii="宋体" w:eastAsia="宋体" w:hAnsi="宋体" w:cs="宋体"/>
      <w:b/>
      <w:bCs/>
      <w:kern w:val="0"/>
      <w:sz w:val="24"/>
      <w:szCs w:val="24"/>
    </w:rPr>
  </w:style>
  <w:style w:type="character" w:styleId="a3">
    <w:name w:val="Hyperlink"/>
    <w:basedOn w:val="a0"/>
    <w:uiPriority w:val="99"/>
    <w:semiHidden/>
    <w:unhideWhenUsed/>
    <w:rsid w:val="004332CD"/>
    <w:rPr>
      <w:color w:val="0000FF"/>
      <w:u w:val="single"/>
    </w:rPr>
  </w:style>
  <w:style w:type="paragraph" w:styleId="a4">
    <w:name w:val="Normal (Web)"/>
    <w:basedOn w:val="a"/>
    <w:uiPriority w:val="99"/>
    <w:semiHidden/>
    <w:unhideWhenUsed/>
    <w:rsid w:val="004332C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33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54872">
      <w:bodyDiv w:val="1"/>
      <w:marLeft w:val="0"/>
      <w:marRight w:val="0"/>
      <w:marTop w:val="0"/>
      <w:marBottom w:val="0"/>
      <w:divBdr>
        <w:top w:val="none" w:sz="0" w:space="0" w:color="auto"/>
        <w:left w:val="none" w:sz="0" w:space="0" w:color="auto"/>
        <w:bottom w:val="none" w:sz="0" w:space="0" w:color="auto"/>
        <w:right w:val="none" w:sz="0" w:space="0" w:color="auto"/>
      </w:divBdr>
      <w:divsChild>
        <w:div w:id="2047950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鲍叶静</dc:creator>
  <cp:keywords/>
  <dc:description/>
  <cp:lastModifiedBy>鲍叶静</cp:lastModifiedBy>
  <cp:revision>1</cp:revision>
  <dcterms:created xsi:type="dcterms:W3CDTF">2019-05-18T08:55:00Z</dcterms:created>
  <dcterms:modified xsi:type="dcterms:W3CDTF">2019-05-18T08:56:00Z</dcterms:modified>
</cp:coreProperties>
</file>